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7F15B4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ย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.-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EC2E96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3546B1" w:rsidRDefault="003546B1" w:rsidP="003546B1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13DB99" wp14:editId="43DC78AA">
            <wp:simplePos x="0" y="0"/>
            <wp:positionH relativeFrom="column">
              <wp:posOffset>6096000</wp:posOffset>
            </wp:positionH>
            <wp:positionV relativeFrom="paragraph">
              <wp:posOffset>260985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6B1" w:rsidRPr="00F23AFE" w:rsidRDefault="003546B1" w:rsidP="003546B1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3546B1" w:rsidRDefault="003546B1" w:rsidP="003546B1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546B1" w:rsidRPr="00707091" w:rsidRDefault="003546B1" w:rsidP="003546B1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3546B1" w:rsidRPr="00F23AFE" w:rsidRDefault="003546B1" w:rsidP="003546B1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3546B1" w:rsidRPr="00F23AFE" w:rsidRDefault="003546B1" w:rsidP="003546B1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p w:rsidR="00621D87" w:rsidRDefault="00621D87"/>
    <w:sectPr w:rsidR="00621D87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3546B1"/>
    <w:rsid w:val="00621D87"/>
    <w:rsid w:val="007F15B4"/>
    <w:rsid w:val="00A84902"/>
    <w:rsid w:val="00AC3AFD"/>
    <w:rsid w:val="00CC03FA"/>
    <w:rsid w:val="00E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2025-04-29T14:14:00Z</cp:lastPrinted>
  <dcterms:created xsi:type="dcterms:W3CDTF">2025-04-29T14:18:00Z</dcterms:created>
  <dcterms:modified xsi:type="dcterms:W3CDTF">2025-07-02T15:57:00Z</dcterms:modified>
</cp:coreProperties>
</file>